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Expense Reimbursement SOP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Finance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Maya Chen, Controller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January 16,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Purpose and scope</w:t>
      </w:r>
    </w:p>
    <w:p>
      <w:r>
        <w:rPr>
          <w:rFonts w:ascii="Calibri" w:hAnsi="Calibri"/>
          <w:b w:val="0"/>
          <w:i w:val="0"/>
          <w:color w:val="202124"/>
          <w:sz w:val="22"/>
        </w:rPr>
        <w:t>This standard operating procedure explains how employees get reimbursed for approved business expenses. It applies to all Northstar AI employees who pay an eligible company expense with personal funds.</w:t>
      </w:r>
    </w:p>
    <w:p>
      <w:pPr>
        <w:pStyle w:val="Heading1"/>
      </w:pPr>
      <w:r>
        <w:t>Required documentation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An itemized receipt showing the vendor, date, items purchased, and amount.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A short business-purpose description and the related customer, project, or department.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Names of attendees for meals or events.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Evidence of pre-approval when required by the Travel and Expense Policy or Purchasing SOP.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Currency and card statement support for non-USD expenses.</w:t>
      </w:r>
    </w:p>
    <w:p>
      <w:pPr>
        <w:pStyle w:val="Heading1"/>
      </w:pPr>
      <w:r>
        <w:t>Submission steps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Open the Northstar AI expense form and enter the transaction date, category, amount, and business purpose.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Attach the itemized receipt and any required pre-approval.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Assign the correct department and product: Aurora, Beacon, or Company.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Submit within 15 calendar days of the expense or return from travel.</w:t>
      </w:r>
    </w:p>
    <w:p>
      <w:pPr>
        <w:pStyle w:val="ListNumber"/>
      </w:pPr>
      <w:r>
        <w:rPr>
          <w:rFonts w:ascii="Calibri" w:hAnsi="Calibri"/>
          <w:b w:val="0"/>
          <w:i w:val="0"/>
          <w:color w:val="202124"/>
          <w:sz w:val="22"/>
        </w:rPr>
        <w:t>Respond to any question from the approver or Finance within three business days.</w:t>
      </w:r>
    </w:p>
    <w:p>
      <w:pPr>
        <w:pStyle w:val="Heading1"/>
      </w:pPr>
      <w:r>
        <w:t>Approval and payment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300"/>
        <w:gridCol w:w="3800"/>
        <w:gridCol w:w="3260"/>
      </w:tblGrid>
      <w:tr>
        <w:trPr>
          <w:tblHeader w:val="true"/>
        </w:trPr>
        <w:tc>
          <w:tcPr>
            <w:tcW w:type="dxa" w:w="23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Stage</w:t>
            </w:r>
          </w:p>
        </w:tc>
        <w:tc>
          <w:tcPr>
            <w:tcW w:type="dxa" w:w="38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Owner</w:t>
            </w:r>
          </w:p>
        </w:tc>
        <w:tc>
          <w:tcPr>
            <w:tcW w:type="dxa" w:w="32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Expected timing</w:t>
            </w:r>
          </w:p>
        </w:tc>
      </w:tr>
      <w:tr>
        <w:tc>
          <w:tcPr>
            <w:tcW w:type="dxa" w:w="23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Business review</w:t>
            </w:r>
          </w:p>
        </w:tc>
        <w:tc>
          <w:tcPr>
            <w:tcW w:type="dxa" w:w="3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Employee's department leader</w:t>
            </w:r>
          </w:p>
        </w:tc>
        <w:tc>
          <w:tcPr>
            <w:tcW w:type="dxa" w:w="32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Within 3 business days</w:t>
            </w:r>
          </w:p>
        </w:tc>
      </w:tr>
      <w:tr>
        <w:tc>
          <w:tcPr>
            <w:tcW w:type="dxa" w:w="23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Documentation review</w:t>
            </w:r>
          </w:p>
        </w:tc>
        <w:tc>
          <w:tcPr>
            <w:tcW w:type="dxa" w:w="3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Maya Chen, Controller</w:t>
            </w:r>
          </w:p>
        </w:tc>
        <w:tc>
          <w:tcPr>
            <w:tcW w:type="dxa" w:w="32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Within 3 business days</w:t>
            </w:r>
          </w:p>
        </w:tc>
      </w:tr>
      <w:tr>
        <w:tc>
          <w:tcPr>
            <w:tcW w:type="dxa" w:w="23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Final approval over $2,000</w:t>
            </w:r>
          </w:p>
        </w:tc>
        <w:tc>
          <w:tcPr>
            <w:tcW w:type="dxa" w:w="3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Rachel Stein, CFO</w:t>
            </w:r>
          </w:p>
        </w:tc>
        <w:tc>
          <w:tcPr>
            <w:tcW w:type="dxa" w:w="32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Within 2 business days</w:t>
            </w:r>
          </w:p>
        </w:tc>
      </w:tr>
      <w:tr>
        <w:tc>
          <w:tcPr>
            <w:tcW w:type="dxa" w:w="23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Payment</w:t>
            </w:r>
          </w:p>
        </w:tc>
        <w:tc>
          <w:tcPr>
            <w:tcW w:type="dxa" w:w="3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Finance</w:t>
            </w:r>
          </w:p>
        </w:tc>
        <w:tc>
          <w:tcPr>
            <w:tcW w:type="dxa" w:w="32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Next scheduled payroll or payment run</w:t>
            </w:r>
          </w:p>
        </w:tc>
      </w:tr>
    </w:tbl>
    <w:p>
      <w:pPr>
        <w:pStyle w:val="Heading1"/>
      </w:pPr>
      <w:r>
        <w:t>Exceptions and help</w:t>
      </w:r>
    </w:p>
    <w:p>
      <w:r>
        <w:rPr>
          <w:rFonts w:ascii="Calibri" w:hAnsi="Calibri"/>
          <w:b w:val="0"/>
          <w:i w:val="0"/>
          <w:color w:val="202124"/>
          <w:sz w:val="22"/>
        </w:rPr>
        <w:t>If a receipt is missing, the employee must complete a Missing Receipt Declaration and receive Maya Chen's approval. Repeated missing receipts may be escalated to Rachel Stein. Contact maya.chen@northstar-ai.example for reimbursement questions.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96674A-C59B-49E4-8E88-510B9A8EB7E9}"/>
</file>

<file path=customXml/itemProps3.xml><?xml version="1.0" encoding="utf-8"?>
<ds:datastoreItem xmlns:ds="http://schemas.openxmlformats.org/officeDocument/2006/customXml" ds:itemID="{0EF7FCE8-3BED-4FC7-ACE2-C09F72BA1373}"/>
</file>

<file path=customXml/itemProps4.xml><?xml version="1.0" encoding="utf-8"?>
<ds:datastoreItem xmlns:ds="http://schemas.openxmlformats.org/officeDocument/2006/customXml" ds:itemID="{C05EF23E-7814-4825-8E50-CDF631C987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